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КОНКУРС </w:t>
      </w:r>
      <w:proofErr w:type="gramStart"/>
      <w:r w:rsidRPr="00B84DAC">
        <w:rPr>
          <w:rFonts w:ascii="Times New Roman" w:hAnsi="Times New Roman" w:cs="Times New Roman"/>
          <w:b/>
          <w:bCs/>
          <w:sz w:val="24"/>
          <w:szCs w:val="28"/>
        </w:rPr>
        <w:t>НА</w:t>
      </w:r>
      <w:proofErr w:type="gramEnd"/>
      <w:r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 ЛУЧШИЙ ЭКОПРОЕКТ ПО ОХРАНЕ 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84DAC">
        <w:rPr>
          <w:rFonts w:ascii="Times New Roman" w:hAnsi="Times New Roman" w:cs="Times New Roman"/>
          <w:b/>
          <w:bCs/>
          <w:sz w:val="24"/>
          <w:szCs w:val="28"/>
        </w:rPr>
        <w:t>И ВОССТАНОВЛЕНИЮ ВОДНЫХ РЕСУРСОВ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DAC" w:rsidRPr="00B84DAC" w:rsidRDefault="00B84DAC" w:rsidP="00B84DAC">
      <w:pPr>
        <w:pStyle w:val="a3"/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84DAC" w:rsidRPr="00B84DAC" w:rsidRDefault="00B84DAC" w:rsidP="00B84D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статус и порядок проведения </w:t>
      </w:r>
      <w:r w:rsidRPr="00B84DAC">
        <w:rPr>
          <w:rFonts w:ascii="Times New Roman" w:hAnsi="Times New Roman" w:cs="Times New Roman"/>
          <w:bCs/>
          <w:sz w:val="24"/>
          <w:szCs w:val="28"/>
        </w:rPr>
        <w:t xml:space="preserve">Конкурса на лучший </w:t>
      </w:r>
      <w:proofErr w:type="spellStart"/>
      <w:r w:rsidRPr="00B84DAC">
        <w:rPr>
          <w:rFonts w:ascii="Times New Roman" w:hAnsi="Times New Roman" w:cs="Times New Roman"/>
          <w:bCs/>
          <w:sz w:val="24"/>
          <w:szCs w:val="28"/>
        </w:rPr>
        <w:t>экопроект</w:t>
      </w:r>
      <w:proofErr w:type="spellEnd"/>
      <w:r w:rsidRPr="00B84DAC">
        <w:rPr>
          <w:rFonts w:ascii="Times New Roman" w:hAnsi="Times New Roman" w:cs="Times New Roman"/>
          <w:bCs/>
          <w:sz w:val="24"/>
          <w:szCs w:val="28"/>
        </w:rPr>
        <w:t xml:space="preserve"> по охране и восстановлению водных ресурсов</w:t>
      </w:r>
      <w:r w:rsidRPr="00B84DAC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1.2 Цели и задачи Конкурса:</w:t>
      </w:r>
    </w:p>
    <w:p w:rsidR="00B84DAC" w:rsidRPr="00B84DAC" w:rsidRDefault="00B84DAC" w:rsidP="00B84DA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пропаганда идей 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водосбережения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– как нормы жизни;</w:t>
      </w:r>
    </w:p>
    <w:p w:rsidR="00B84DAC" w:rsidRPr="00B84DAC" w:rsidRDefault="00B84DAC" w:rsidP="00B84DAC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поиск новых идей по охране водных ресурсов.</w:t>
      </w:r>
    </w:p>
    <w:p w:rsidR="00B84DAC" w:rsidRPr="00B84DAC" w:rsidRDefault="00B84DAC" w:rsidP="00B84DAC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совершенствование навыков исследовательской работы учащихся в области водных ресурсов страны;</w:t>
      </w:r>
    </w:p>
    <w:p w:rsidR="00B84DAC" w:rsidRPr="00B84DAC" w:rsidRDefault="00B84DAC" w:rsidP="00B84DAC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привлечение внимания подрастающего поколения и взрослых к проблемам  сохранения окружающей среды;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1.3 Организаторами Конкурса являются компания «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».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Конкурс приурочен к научно-практической конференции, посвященной Всемирному Дню водных ресурсов.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Конкурс проводится при поддержке</w:t>
      </w:r>
      <w:r w:rsidRPr="00B84DAC">
        <w:rPr>
          <w:rFonts w:ascii="Times New Roman" w:hAnsi="Times New Roman"/>
          <w:sz w:val="24"/>
          <w:szCs w:val="28"/>
        </w:rPr>
        <w:t>: ГУ «Управление природных ресурсов и регулирования природопользования Карагандинской области»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1.4 Настоящее Положение определяет требования к участникам Конкурса, проектам Конкурсных работ и порядку их предоставления на Конкурс, сроки проведения Конкурса. Положение действует до завершения Конкурсных мероприятий.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1.5 Дополнительная информация публикуется на официальном сайте Организатора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DAC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B84DAC">
        <w:rPr>
          <w:rFonts w:ascii="Times New Roman" w:hAnsi="Times New Roman" w:cs="Times New Roman"/>
          <w:sz w:val="24"/>
          <w:szCs w:val="24"/>
        </w:rPr>
        <w:t>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1.6 Конкурс проводится в период с 10 марта по 22 апреля 2016 года.</w:t>
      </w:r>
    </w:p>
    <w:p w:rsidR="00B84DAC" w:rsidRPr="00B84DAC" w:rsidRDefault="00B84DAC" w:rsidP="00B84D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 Условия участия в Конкурсе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 Конкурс является открытым для учащихся старших классов общеобразовательных школ, студентов колледжей и вузов.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2.3   Проект должен соответствовать направлению Конкурса;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2.4 Проект и все документы могут быть представлены на казахском или русском языках.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2.5 Содержание проекта во всех случаях должно отражать творческую самостоятельность автора в решении технической задачи;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2.6 Участие в Конкурсе может осуществляться как индивидуально, так и коллективно в составе проектной команды (не более 3 человек).</w:t>
      </w:r>
    </w:p>
    <w:p w:rsidR="00B84DAC" w:rsidRPr="00B84DAC" w:rsidRDefault="00B84DAC" w:rsidP="00B84DAC">
      <w:pPr>
        <w:widowControl/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 xml:space="preserve">ля регистрации в качестве Участника Конкурса необходимо заполнить и отправить Заявку установленной формы согласно Приложения 1. Так же к </w:t>
      </w:r>
      <w:r w:rsidRPr="00B84DAC">
        <w:rPr>
          <w:rFonts w:ascii="Times New Roman" w:hAnsi="Times New Roman" w:cs="Times New Roman"/>
          <w:sz w:val="24"/>
          <w:szCs w:val="24"/>
          <w:lang w:eastAsia="ar-SA"/>
        </w:rPr>
        <w:t xml:space="preserve">Заявке приложить копию документа, удостоверяющего личность, и  Проект. </w:t>
      </w:r>
      <w:r w:rsidRPr="00B84DAC">
        <w:rPr>
          <w:rFonts w:ascii="Times New Roman" w:hAnsi="Times New Roman" w:cs="Times New Roman"/>
          <w:sz w:val="24"/>
          <w:szCs w:val="24"/>
        </w:rPr>
        <w:t xml:space="preserve">Срок приема заявок – с 10 марта по 10 апреля 2016 года. Организатор оставляет за собой право без объяснения причины отклонить любую заявку на участие в Конкурсе.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2.9 Участники Конкурса в срок до 10 апреля 2016 года должны предоставить Конкурсные работы в соответствии со следующим содержанием: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новизна;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эффективность; 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экологическая эффективность;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lastRenderedPageBreak/>
        <w:t>рационализм;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личный вклад Конкурсанта;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практичность;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социальная значимость.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 xml:space="preserve"> проекте должны быть отражены и четко сформулированы: цель, задача, актуальность, текущее состояние, преимущества, результаты исследований, макет (если имеется), описание устройства или технологического процесса, расчеты, иллюстрации (фотографии, таблицы, схемы и т.п.), выводы, личный вклад Конкурсанта, экономическая, экологическая эффективность, социальная значимость.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2.11 Основные требования к оформлению Конкурсной работы: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а) Конкурсная работа оформляется на листах А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 xml:space="preserve"> в виде текста сопровождаемого,  наглядными материалами в виде макета, таблиц, диаграмм, рисунков,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и пр. Все используемые наглядные материалы должны быть пронумерованы по следующей форме: Приложение 1, Приложение 2 и т.д. При использовании наглядного материала в Конкурсной работе, в тексте, который относится к данному наглядному материалу необходимо указывать на него ссылку по следующей форме (см. Приложение 1, Приложение 2 и т.д.).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б) Проект не должен превышать 20 страниц.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в) Шрифт основного текста –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Размер шрифта – 12-14 обычного начертания.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Межстрочное расстояние – одинарное.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Нумерация страниц сквозная. </w:t>
      </w:r>
    </w:p>
    <w:p w:rsidR="00B84DAC" w:rsidRPr="00B84DAC" w:rsidRDefault="00B84DAC" w:rsidP="00B84DAC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Все суммы указанные в проекте должны быть выражены в тенге.</w:t>
      </w:r>
    </w:p>
    <w:p w:rsidR="00B84DAC" w:rsidRPr="00B84DAC" w:rsidRDefault="00B84DAC" w:rsidP="00B84D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Единицы физических величин следует приводить в международной системе СИ. </w:t>
      </w:r>
    </w:p>
    <w:p w:rsidR="00B84DAC" w:rsidRPr="00B84DAC" w:rsidRDefault="00B84DAC" w:rsidP="00B84DAC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Демонстрационный материал прилагается к проекту в распечатанном виде или записанном на диске.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2.12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>аждый документ, входящий в Конкурсную документацию должен быть подписан авторами. Документы, входящие в заявку должны быть скреплены, прошиты или упакованы таким образом, чтобы исключить выпадение листов.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2.13 Документы необходимые для участия в Конкурсе:</w:t>
      </w:r>
    </w:p>
    <w:p w:rsidR="00B84DAC" w:rsidRPr="00B84DAC" w:rsidRDefault="00B84DAC" w:rsidP="00B84DAC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заявка участника (Приложение 1);</w:t>
      </w:r>
    </w:p>
    <w:p w:rsidR="00B84DAC" w:rsidRPr="00B84DAC" w:rsidRDefault="00B84DAC" w:rsidP="00B84DAC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Конкурсная работа (проект);</w:t>
      </w:r>
    </w:p>
    <w:p w:rsidR="00B84DAC" w:rsidRPr="00B84DAC" w:rsidRDefault="00B84DAC" w:rsidP="00B84DAC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копия свидетельства о рождении/удостоверения личности/паспорта.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2.14 Конкурсная работа должна быть отправлена в электронном виде на электронную почту Конкурса 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84D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84DAC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B84DAC">
        <w:rPr>
          <w:rFonts w:ascii="Times New Roman" w:hAnsi="Times New Roman" w:cs="Times New Roman"/>
          <w:sz w:val="24"/>
          <w:szCs w:val="24"/>
        </w:rPr>
        <w:t xml:space="preserve"> и на бумажном носителе в двух экземплярах по адресу: г. Караганда, 100019, ул.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Кривогуза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, д. 57/2 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2.15 Организатор оставляет за собой право отклонить от участия в Конкурсе Конкурсные работы не соответствующие требованиям настоящего Положения.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2.16 Конкурсанты, получившие официальное уведомление об успешном прохождении регистрации в качестве участников, приглашаются на презентацию </w:t>
      </w:r>
      <w:r w:rsidRPr="00B84DAC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22 апреля. 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2.17 </w:t>
      </w:r>
      <w:r w:rsidRPr="00B84DAC">
        <w:rPr>
          <w:rFonts w:ascii="Times New Roman" w:hAnsi="Times New Roman" w:cs="Times New Roman"/>
          <w:sz w:val="24"/>
        </w:rPr>
        <w:t>Авторские права на созданные в рамках конкурса работы сохраняются за участниками конкурса.</w:t>
      </w:r>
      <w:r w:rsidRPr="00B84DAC">
        <w:rPr>
          <w:sz w:val="24"/>
        </w:rPr>
        <w:t xml:space="preserve"> </w:t>
      </w:r>
      <w:r w:rsidRPr="00B84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проектов вне конкурса согласуется с авторами.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3.1 Организаторы формируют рабочую группу для организации и проведения Конкурса и Конкурсную комиссию (не более 10 человек) и выбирают Председателя Конкурсной комиссии.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3.2 Организаторы к работе Конкурсной комиссии могут привлекать представителей отраслевых министерств и ведомств, независимых экспертов в области охраны </w:t>
      </w:r>
      <w:r w:rsidRPr="00B84DAC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среды.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4. Порядок и этапы проведения Конкурса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4.1. Конкурс проводится в 4 этапа: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Первый этап – </w:t>
      </w:r>
      <w:r w:rsidRPr="00B84DAC">
        <w:rPr>
          <w:rFonts w:ascii="Times New Roman" w:hAnsi="Times New Roman" w:cs="Times New Roman"/>
          <w:b/>
          <w:sz w:val="24"/>
          <w:szCs w:val="24"/>
        </w:rPr>
        <w:t>с 10 марта по 10 апреля 2016 г.</w:t>
      </w:r>
      <w:r w:rsidRPr="00B84DAC">
        <w:rPr>
          <w:rFonts w:ascii="Times New Roman" w:hAnsi="Times New Roman" w:cs="Times New Roman"/>
          <w:sz w:val="24"/>
          <w:szCs w:val="24"/>
        </w:rPr>
        <w:t xml:space="preserve"> – сбор заявок на участие в Конкурсе и предварительный квалификационный отбор участников.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Второй этап  – </w:t>
      </w:r>
      <w:r w:rsidRPr="00B84DAC">
        <w:rPr>
          <w:rFonts w:ascii="Times New Roman" w:hAnsi="Times New Roman" w:cs="Times New Roman"/>
          <w:b/>
          <w:sz w:val="24"/>
          <w:szCs w:val="24"/>
        </w:rPr>
        <w:t>с 10 апреля по 21 апреля 2016 г. –</w:t>
      </w:r>
      <w:r w:rsidRPr="00B84DAC">
        <w:rPr>
          <w:rFonts w:ascii="Times New Roman" w:hAnsi="Times New Roman" w:cs="Times New Roman"/>
          <w:sz w:val="24"/>
          <w:szCs w:val="24"/>
        </w:rPr>
        <w:t xml:space="preserve"> отбор проектов, соответствующих требованиям Конкурса, проведение экспертизы Конкурсных работ.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r w:rsidRPr="00B84DAC">
        <w:rPr>
          <w:rFonts w:ascii="Times New Roman" w:hAnsi="Times New Roman" w:cs="Times New Roman"/>
          <w:b/>
          <w:sz w:val="24"/>
          <w:szCs w:val="24"/>
        </w:rPr>
        <w:t>22 апреля 2016 г.</w:t>
      </w:r>
      <w:r w:rsidRPr="00B84DAC">
        <w:rPr>
          <w:rFonts w:ascii="Times New Roman" w:hAnsi="Times New Roman" w:cs="Times New Roman"/>
          <w:sz w:val="24"/>
          <w:szCs w:val="24"/>
        </w:rPr>
        <w:t xml:space="preserve"> – презентации проектов участников на научно-практической конференции, посвященной Всемирному Дню водных ресурсов. Выбор победителей и награждение.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В случае изменения сроков проведения третьего этапа участники будут уведомлены предварительно.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4.2 Конкурсанты несут все расходы, связанные с подготовкой и подачей документов, а также расходы по проезду и проживанию (при желании личного участия в церемонии награждения).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4.3 Решение Конкурсной комиссии будет размещено дополнительно на официальном сайте Организатора по адресу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DAC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B84DAC">
        <w:rPr>
          <w:rFonts w:ascii="Times New Roman" w:hAnsi="Times New Roman" w:cs="Times New Roman"/>
          <w:sz w:val="24"/>
          <w:szCs w:val="24"/>
        </w:rPr>
        <w:t>. Решение Конкурсной комиссии не комментируются, пересмотр результатов Конкурса не производится и обжалованию не подлежит.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5. Вознаграждение участников Конкурса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5.1 Победители конкурса определяются экспертной комиссией на основе вышеперечисленных критериев и требований.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5.2    Победители будут награждены дипломами и ценными призами.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B84DAC" w:rsidRDefault="008F247D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B4" w:rsidRPr="00B84DAC" w:rsidRDefault="003532B4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br w:type="page"/>
      </w:r>
    </w:p>
    <w:p w:rsidR="00DF182C" w:rsidRPr="00B84DAC" w:rsidRDefault="00DF182C" w:rsidP="00565DEA">
      <w:pPr>
        <w:tabs>
          <w:tab w:val="left" w:pos="851"/>
        </w:tabs>
        <w:suppressAutoHyphens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B84DAC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F182C" w:rsidRPr="00B84DAC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b/>
          <w:sz w:val="22"/>
          <w:szCs w:val="22"/>
          <w:lang w:eastAsia="ar-SA"/>
        </w:rPr>
        <w:t>ЗАЯВКА</w:t>
      </w:r>
    </w:p>
    <w:p w:rsidR="003E5B6D" w:rsidRPr="00B84DAC" w:rsidRDefault="00DF182C" w:rsidP="003E5B6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4DAC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НА УЧАСТИЕ В </w:t>
      </w:r>
      <w:r w:rsidR="003E5B6D"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КОНКУРСЕ НА </w:t>
      </w:r>
      <w:proofErr w:type="gramStart"/>
      <w:r w:rsidR="003E5B6D" w:rsidRPr="00B84DAC">
        <w:rPr>
          <w:rFonts w:ascii="Times New Roman" w:hAnsi="Times New Roman" w:cs="Times New Roman"/>
          <w:b/>
          <w:bCs/>
          <w:sz w:val="24"/>
          <w:szCs w:val="28"/>
        </w:rPr>
        <w:t>ЛУЧШИЙ</w:t>
      </w:r>
      <w:proofErr w:type="gramEnd"/>
      <w:r w:rsidR="003E5B6D"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 ЭКОПРОЕКТ ПО ОХРАНЕ </w:t>
      </w:r>
    </w:p>
    <w:p w:rsidR="003E5B6D" w:rsidRPr="00B84DAC" w:rsidRDefault="003E5B6D" w:rsidP="003E5B6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84DAC">
        <w:rPr>
          <w:rFonts w:ascii="Times New Roman" w:hAnsi="Times New Roman" w:cs="Times New Roman"/>
          <w:b/>
          <w:bCs/>
          <w:sz w:val="24"/>
          <w:szCs w:val="28"/>
        </w:rPr>
        <w:t>И ВОССТАНОВЛЕНИЮ ВОДНЫХ РЕСУРСОВ</w:t>
      </w:r>
    </w:p>
    <w:p w:rsidR="00DF182C" w:rsidRPr="00B84DAC" w:rsidRDefault="00DF182C" w:rsidP="003E5B6D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1. Я (мы) нижеподписавшийся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 w:rsidR="00CA2D15" w:rsidRPr="00B84DAC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spellStart"/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иеся</w:t>
      </w:r>
      <w:proofErr w:type="spell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>), изучив информацию о конкурсе, выражаю (ем) желание участвовать в нем.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2. Я (мы) подтверждаем, что работа, заявленная в конкурсе, была выполнена лично мною (нами). </w:t>
      </w:r>
    </w:p>
    <w:p w:rsidR="00DF182C" w:rsidRPr="00B84DAC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Данная Заявка подается с полным пониманием того, что:</w:t>
      </w:r>
    </w:p>
    <w:p w:rsidR="00DF182C" w:rsidRPr="00B84DAC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- подача заявки не гарантирует прохождение участника в следующий тур; </w:t>
      </w:r>
    </w:p>
    <w:p w:rsidR="00DF182C" w:rsidRPr="00B84DAC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организаторы конкурса не претендуют и не регистрируют права заявителя на «ноу-хау», представленном   в заявке;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- организаторы имеют полное право изучать заявку и содержащуюся в ней  информацию, публиковать в СМИ идеи, заложенные в ней с целью пропаганды политики </w:t>
      </w:r>
      <w:r w:rsidR="003E5B6D" w:rsidRPr="00B84DAC">
        <w:rPr>
          <w:rFonts w:ascii="Times New Roman" w:hAnsi="Times New Roman" w:cs="Times New Roman"/>
          <w:sz w:val="22"/>
          <w:szCs w:val="22"/>
          <w:lang w:eastAsia="ar-SA"/>
        </w:rPr>
        <w:t>сбережения водных ресурсов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, ссылаясь на настоящий конкурс и его участников;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моя (наша) заявка может быть отклонена и я (мы) не будем требовать объяснения причин этого;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я (мы) согласны, что не будем требовать возврата тех материалов, которые были поданы как проект.</w:t>
      </w:r>
    </w:p>
    <w:p w:rsidR="00DF182C" w:rsidRPr="00B84DAC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Настоящей Заявкой я (мы) предоставляю</w:t>
      </w:r>
      <w:proofErr w:type="gramStart"/>
      <w:r w:rsidR="00CA2D15"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CA2D15" w:rsidRPr="00B84DAC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ем) вам полномочия изучать  предоставленные мною (нами) вместе с настоящей Заявкой и проектом энергосбережения технические документы, обращаться ко мне (к нам) за разъяснением различных вопросов по представленному мною (нами) проекту.</w:t>
      </w:r>
    </w:p>
    <w:p w:rsidR="00DF182C" w:rsidRPr="00B84DAC" w:rsidRDefault="00DF182C" w:rsidP="00CA2D15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Для получения дополнительной информации вы можете обратиться ко мне (к нам):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3E5B6D" w:rsidP="003E5B6D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Место учебы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3E5B6D" w:rsidP="003E5B6D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Контактный телефон</w:t>
            </w: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3E5B6D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E</w:t>
            </w: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DF182C" w:rsidRPr="00B84DAC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При необходимости участник может забрать предоставленные  документы самостоятельно в течени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и</w:t>
      </w:r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30 дней  с момента окончания конкурса.</w:t>
      </w:r>
    </w:p>
    <w:p w:rsidR="00DF182C" w:rsidRPr="00B84DAC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К настоящей Заявке прилагаем:</w:t>
      </w:r>
    </w:p>
    <w:p w:rsidR="00DF182C" w:rsidRPr="00B84DAC" w:rsidRDefault="00CA2D15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копию  удостоверения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val="en-US" w:eastAsia="ar-SA"/>
        </w:rPr>
        <w:t xml:space="preserve"> 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B84DAC">
        <w:rPr>
          <w:rFonts w:ascii="Times New Roman" w:hAnsi="Times New Roman" w:cs="Times New Roman"/>
          <w:sz w:val="22"/>
          <w:szCs w:val="22"/>
          <w:lang w:val="en-US" w:eastAsia="ar-SA"/>
        </w:rPr>
        <w:t>-</w:t>
      </w:r>
      <w:proofErr w:type="spellStart"/>
      <w:proofErr w:type="gramEnd"/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ий</w:t>
      </w:r>
      <w:proofErr w:type="spellEnd"/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) личности;</w:t>
      </w:r>
    </w:p>
    <w:p w:rsidR="00DF182C" w:rsidRPr="00B84DAC" w:rsidRDefault="003E5B6D" w:rsidP="003E5B6D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проект по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охране и восстановлению водных ресурсов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в 2-х экземплярах на 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листах.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8. Название проекта___________________________</w:t>
      </w:r>
      <w:r w:rsidR="00EF1EE3"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B84DAC" w:rsidRDefault="00DF182C" w:rsidP="00EF1EE3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</w:t>
      </w:r>
      <w:r w:rsidR="00EF1EE3"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</w:t>
      </w:r>
    </w:p>
    <w:p w:rsidR="00DF182C" w:rsidRPr="00B84DAC" w:rsidRDefault="00CA2D15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Я (мы) заверяю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gramEnd"/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ем) правильность всех данных, указанных в Заявке и прилагаемых к ней документах.</w:t>
      </w:r>
    </w:p>
    <w:p w:rsidR="00DF182C" w:rsidRPr="00B84DAC" w:rsidRDefault="00DF182C" w:rsidP="00565DEA">
      <w:pPr>
        <w:pStyle w:val="a3"/>
        <w:widowControl/>
        <w:numPr>
          <w:ilvl w:val="0"/>
          <w:numId w:val="9"/>
        </w:numPr>
        <w:tabs>
          <w:tab w:val="clear" w:pos="720"/>
          <w:tab w:val="left" w:pos="284"/>
          <w:tab w:val="left" w:pos="851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Дополнительная информация______________</w:t>
      </w:r>
      <w:r w:rsidR="008863A6"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B84DAC" w:rsidRDefault="003E5B6D" w:rsidP="008863A6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</w:t>
      </w:r>
    </w:p>
    <w:p w:rsidR="00386799" w:rsidRPr="00B84DAC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C17924" w:rsidRPr="00B84DAC" w:rsidRDefault="00DF182C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C17924" w:rsidRPr="00B84DAC">
        <w:rPr>
          <w:rFonts w:ascii="Times New Roman" w:hAnsi="Times New Roman" w:cs="Times New Roman"/>
          <w:sz w:val="22"/>
          <w:szCs w:val="22"/>
          <w:lang w:eastAsia="ar-SA"/>
        </w:rPr>
        <w:t>«___» _______ 20___ г.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ab/>
        <w:t>(подпись</w:t>
      </w:r>
      <w:r w:rsidR="00C17924"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конкурсанта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B84DAC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86799" w:rsidRPr="00B84DAC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386799" w:rsidRPr="00B84DAC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val="en-US" w:eastAsia="ar-SA"/>
        </w:rPr>
        <w:t>- - - - - - - - - - - - - - - - - - - - - - - - - - - - - - - - - - - - - - - - - - - - - - - - - - - - - - - - - - - - - - - - - - - - - - - -</w:t>
      </w:r>
    </w:p>
    <w:p w:rsidR="00386799" w:rsidRPr="00B84DAC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Заявка и прилагаемые документы на _______ листах получены 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Зарегистрированы</w:t>
      </w:r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в реестре заявок за № ____________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17924" w:rsidRPr="00B84DAC" w:rsidRDefault="00DF182C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C17924" w:rsidRPr="00B84DAC">
        <w:rPr>
          <w:rFonts w:ascii="Times New Roman" w:hAnsi="Times New Roman" w:cs="Times New Roman"/>
          <w:sz w:val="22"/>
          <w:szCs w:val="22"/>
          <w:lang w:eastAsia="ar-SA"/>
        </w:rPr>
        <w:t>«___» _______ 20___ г.</w:t>
      </w:r>
    </w:p>
    <w:p w:rsidR="00DF182C" w:rsidRPr="00C17924" w:rsidRDefault="00C17924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>(подпись</w:t>
      </w:r>
      <w:r w:rsidRPr="00B84DAC">
        <w:rPr>
          <w:rFonts w:ascii="Times New Roman" w:hAnsi="Times New Roman" w:cs="Times New Roman"/>
          <w:sz w:val="16"/>
          <w:szCs w:val="16"/>
          <w:lang w:val="en-US" w:eastAsia="ar-SA"/>
        </w:rPr>
        <w:t xml:space="preserve"> </w:t>
      </w:r>
      <w:r w:rsidRPr="00B84DAC">
        <w:rPr>
          <w:rFonts w:ascii="Times New Roman" w:hAnsi="Times New Roman" w:cs="Times New Roman"/>
          <w:sz w:val="16"/>
          <w:szCs w:val="16"/>
          <w:lang w:eastAsia="ar-SA"/>
        </w:rPr>
        <w:t>организатора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386799" w:rsidRP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 w:rsidR="00386799" w:rsidRP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</w:t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sectPr w:rsidR="00DF182C" w:rsidRPr="00C1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4434EA"/>
    <w:multiLevelType w:val="hybridMultilevel"/>
    <w:tmpl w:val="7AC0B3FE"/>
    <w:lvl w:ilvl="0" w:tplc="421A5154">
      <w:start w:val="8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9070971"/>
    <w:multiLevelType w:val="hybridMultilevel"/>
    <w:tmpl w:val="5D84FD6E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E1836"/>
    <w:multiLevelType w:val="hybridMultilevel"/>
    <w:tmpl w:val="0B7287DA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0195"/>
    <w:multiLevelType w:val="hybridMultilevel"/>
    <w:tmpl w:val="905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581"/>
    <w:multiLevelType w:val="hybridMultilevel"/>
    <w:tmpl w:val="A78A086C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65BD"/>
    <w:multiLevelType w:val="hybridMultilevel"/>
    <w:tmpl w:val="6B980FBC"/>
    <w:lvl w:ilvl="0" w:tplc="08FE7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330DD1"/>
    <w:multiLevelType w:val="hybridMultilevel"/>
    <w:tmpl w:val="B74204A4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E3E5A"/>
    <w:multiLevelType w:val="hybridMultilevel"/>
    <w:tmpl w:val="C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6BF"/>
    <w:multiLevelType w:val="hybridMultilevel"/>
    <w:tmpl w:val="571063A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1BD1"/>
    <w:multiLevelType w:val="hybridMultilevel"/>
    <w:tmpl w:val="CE8084F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649D0"/>
    <w:multiLevelType w:val="hybridMultilevel"/>
    <w:tmpl w:val="71E85E04"/>
    <w:lvl w:ilvl="0" w:tplc="B3461FA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35D1345"/>
    <w:multiLevelType w:val="hybridMultilevel"/>
    <w:tmpl w:val="DEC60FF6"/>
    <w:lvl w:ilvl="0" w:tplc="B3461FA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B3461FA6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E"/>
    <w:rsid w:val="000A5BB8"/>
    <w:rsid w:val="00210DE5"/>
    <w:rsid w:val="002756AB"/>
    <w:rsid w:val="002C699E"/>
    <w:rsid w:val="002F1EA5"/>
    <w:rsid w:val="003532B4"/>
    <w:rsid w:val="003833F8"/>
    <w:rsid w:val="00386799"/>
    <w:rsid w:val="003D0208"/>
    <w:rsid w:val="003D79BF"/>
    <w:rsid w:val="003E5B6D"/>
    <w:rsid w:val="00432B53"/>
    <w:rsid w:val="00565DEA"/>
    <w:rsid w:val="005849C0"/>
    <w:rsid w:val="006026AD"/>
    <w:rsid w:val="00616E67"/>
    <w:rsid w:val="00673F96"/>
    <w:rsid w:val="006B5D01"/>
    <w:rsid w:val="00731E36"/>
    <w:rsid w:val="0074128A"/>
    <w:rsid w:val="00761FD4"/>
    <w:rsid w:val="0080271A"/>
    <w:rsid w:val="00810B91"/>
    <w:rsid w:val="008863A6"/>
    <w:rsid w:val="008E318A"/>
    <w:rsid w:val="008F247D"/>
    <w:rsid w:val="00931A42"/>
    <w:rsid w:val="00941FEF"/>
    <w:rsid w:val="00977D8C"/>
    <w:rsid w:val="00996E23"/>
    <w:rsid w:val="00AE1193"/>
    <w:rsid w:val="00B84DAC"/>
    <w:rsid w:val="00C04266"/>
    <w:rsid w:val="00C17924"/>
    <w:rsid w:val="00C2387C"/>
    <w:rsid w:val="00C757EF"/>
    <w:rsid w:val="00C84185"/>
    <w:rsid w:val="00CA2D15"/>
    <w:rsid w:val="00CD2141"/>
    <w:rsid w:val="00CE7521"/>
    <w:rsid w:val="00CF4F3C"/>
    <w:rsid w:val="00D43DF2"/>
    <w:rsid w:val="00DB22CB"/>
    <w:rsid w:val="00DB75AE"/>
    <w:rsid w:val="00DD114E"/>
    <w:rsid w:val="00DF182C"/>
    <w:rsid w:val="00E4476B"/>
    <w:rsid w:val="00EE30F2"/>
    <w:rsid w:val="00EF1EE3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paragraph" w:styleId="a7">
    <w:name w:val="No Spacing"/>
    <w:uiPriority w:val="1"/>
    <w:qFormat/>
    <w:rsid w:val="002F1EA5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paragraph" w:styleId="a7">
    <w:name w:val="No Spacing"/>
    <w:uiPriority w:val="1"/>
    <w:qFormat/>
    <w:rsid w:val="002F1EA5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Котлон</dc:creator>
  <cp:keywords/>
  <dc:description/>
  <cp:lastModifiedBy>Евгения Котлон</cp:lastModifiedBy>
  <cp:revision>14</cp:revision>
  <cp:lastPrinted>2016-03-05T03:31:00Z</cp:lastPrinted>
  <dcterms:created xsi:type="dcterms:W3CDTF">2015-10-15T10:46:00Z</dcterms:created>
  <dcterms:modified xsi:type="dcterms:W3CDTF">2016-03-09T05:10:00Z</dcterms:modified>
</cp:coreProperties>
</file>